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3B" w:rsidRPr="0084713B" w:rsidRDefault="0084713B" w:rsidP="0084713B">
      <w:pPr>
        <w:jc w:val="center"/>
        <w:rPr>
          <w:sz w:val="16"/>
          <w:szCs w:val="16"/>
        </w:rPr>
      </w:pPr>
      <w:bookmarkStart w:id="0" w:name="_GoBack"/>
      <w:bookmarkEnd w:id="0"/>
      <w:r w:rsidRPr="0084713B">
        <w:rPr>
          <w:noProof/>
          <w:sz w:val="16"/>
          <w:szCs w:val="16"/>
          <w:lang w:val="en-US"/>
        </w:rPr>
        <w:drawing>
          <wp:inline distT="0" distB="0" distL="0" distR="0" wp14:anchorId="7AD3C906" wp14:editId="29D3DC9F">
            <wp:extent cx="4359275" cy="1487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275" cy="1487805"/>
                    </a:xfrm>
                    <a:prstGeom prst="rect">
                      <a:avLst/>
                    </a:prstGeom>
                    <a:noFill/>
                  </pic:spPr>
                </pic:pic>
              </a:graphicData>
            </a:graphic>
          </wp:inline>
        </w:drawing>
      </w:r>
    </w:p>
    <w:tbl>
      <w:tblPr>
        <w:tblStyle w:val="LightList"/>
        <w:tblW w:w="0" w:type="auto"/>
        <w:tblLook w:val="04A0" w:firstRow="1" w:lastRow="0" w:firstColumn="1" w:lastColumn="0" w:noHBand="0" w:noVBand="1"/>
      </w:tblPr>
      <w:tblGrid>
        <w:gridCol w:w="9242"/>
      </w:tblGrid>
      <w:tr w:rsidR="00D25887" w:rsidTr="00053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18" w:space="0" w:color="000000" w:themeColor="text1"/>
              <w:left w:val="single" w:sz="18" w:space="0" w:color="000000" w:themeColor="text1"/>
              <w:bottom w:val="nil"/>
              <w:right w:val="single" w:sz="18" w:space="0" w:color="000000" w:themeColor="text1"/>
            </w:tcBorders>
            <w:shd w:val="clear" w:color="auto" w:fill="FFFFFF" w:themeFill="background1"/>
          </w:tcPr>
          <w:p w:rsidR="00D25887" w:rsidRPr="00D25887" w:rsidRDefault="00D25887" w:rsidP="00D25887">
            <w:pPr>
              <w:jc w:val="center"/>
              <w:rPr>
                <w:color w:val="000000" w:themeColor="text1"/>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5887">
              <w:rPr>
                <w:color w:val="000000" w:themeColor="text1"/>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ERRATUM</w:t>
            </w:r>
          </w:p>
        </w:tc>
      </w:tr>
      <w:tr w:rsidR="00D25887" w:rsidRPr="00D25887" w:rsidTr="00053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il"/>
              <w:left w:val="single" w:sz="18" w:space="0" w:color="000000" w:themeColor="text1"/>
              <w:bottom w:val="single" w:sz="24" w:space="0" w:color="000000" w:themeColor="text1"/>
              <w:right w:val="single" w:sz="18" w:space="0" w:color="000000" w:themeColor="text1"/>
            </w:tcBorders>
            <w:shd w:val="clear" w:color="auto" w:fill="FFFFFF" w:themeFill="background1"/>
          </w:tcPr>
          <w:p w:rsidR="00D25887" w:rsidRPr="00D25887" w:rsidRDefault="00D25887" w:rsidP="00B12860">
            <w:pPr>
              <w:spacing w:after="120"/>
              <w:jc w:val="center"/>
              <w:rPr>
                <w:sz w:val="44"/>
                <w:szCs w:val="44"/>
              </w:rPr>
            </w:pPr>
            <w:r w:rsidRPr="00D25887">
              <w:rPr>
                <w:sz w:val="44"/>
                <w:szCs w:val="44"/>
              </w:rPr>
              <w:t>DEPARTMENT OF CORRECTIONAL SERVICES</w:t>
            </w:r>
          </w:p>
        </w:tc>
      </w:tr>
      <w:tr w:rsidR="00D25887" w:rsidRPr="0084713B" w:rsidTr="000539AB">
        <w:tc>
          <w:tcPr>
            <w:cnfStyle w:val="001000000000" w:firstRow="0" w:lastRow="0" w:firstColumn="1" w:lastColumn="0" w:oddVBand="0" w:evenVBand="0" w:oddHBand="0" w:evenHBand="0" w:firstRowFirstColumn="0" w:firstRowLastColumn="0" w:lastRowFirstColumn="0" w:lastRowLastColumn="0"/>
            <w:tcW w:w="9242" w:type="dxa"/>
            <w:tcBorders>
              <w:top w:val="single" w:sz="24"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84713B" w:rsidRPr="0035180E" w:rsidRDefault="00405CCF" w:rsidP="0035180E">
            <w:pPr>
              <w:spacing w:after="120"/>
              <w:jc w:val="both"/>
              <w:rPr>
                <w:sz w:val="36"/>
                <w:szCs w:val="36"/>
              </w:rPr>
            </w:pPr>
            <w:r w:rsidRPr="0035180E">
              <w:rPr>
                <w:sz w:val="36"/>
                <w:szCs w:val="36"/>
              </w:rPr>
              <w:t>The correct requirements, competencies and attributes</w:t>
            </w:r>
            <w:r w:rsidR="00397E7D">
              <w:rPr>
                <w:sz w:val="36"/>
                <w:szCs w:val="36"/>
              </w:rPr>
              <w:t>,</w:t>
            </w:r>
            <w:r w:rsidRPr="0035180E">
              <w:rPr>
                <w:sz w:val="36"/>
                <w:szCs w:val="36"/>
              </w:rPr>
              <w:t xml:space="preserve"> and responsibilities of t</w:t>
            </w:r>
            <w:r w:rsidR="00D25887" w:rsidRPr="0035180E">
              <w:rPr>
                <w:sz w:val="36"/>
                <w:szCs w:val="36"/>
              </w:rPr>
              <w:t xml:space="preserve">he post of </w:t>
            </w:r>
            <w:r w:rsidRPr="0035180E">
              <w:rPr>
                <w:sz w:val="36"/>
                <w:szCs w:val="36"/>
              </w:rPr>
              <w:t>Senior Internal Auditor: Risk Based Audit at Head Office</w:t>
            </w:r>
            <w:r w:rsidR="00A94353" w:rsidRPr="0035180E">
              <w:rPr>
                <w:sz w:val="36"/>
                <w:szCs w:val="36"/>
              </w:rPr>
              <w:t xml:space="preserve"> (Ref: </w:t>
            </w:r>
            <w:r w:rsidR="00AB3777" w:rsidRPr="0035180E">
              <w:rPr>
                <w:sz w:val="36"/>
                <w:szCs w:val="36"/>
              </w:rPr>
              <w:t>HO 201</w:t>
            </w:r>
            <w:r w:rsidRPr="0035180E">
              <w:rPr>
                <w:sz w:val="36"/>
                <w:szCs w:val="36"/>
              </w:rPr>
              <w:t>9</w:t>
            </w:r>
            <w:r w:rsidR="00AB3777" w:rsidRPr="0035180E">
              <w:rPr>
                <w:sz w:val="36"/>
                <w:szCs w:val="36"/>
              </w:rPr>
              <w:t>/</w:t>
            </w:r>
            <w:r w:rsidRPr="0035180E">
              <w:rPr>
                <w:sz w:val="36"/>
                <w:szCs w:val="36"/>
              </w:rPr>
              <w:t>0</w:t>
            </w:r>
            <w:r w:rsidR="00AB3777" w:rsidRPr="0035180E">
              <w:rPr>
                <w:sz w:val="36"/>
                <w:szCs w:val="36"/>
              </w:rPr>
              <w:t>1/</w:t>
            </w:r>
            <w:r w:rsidRPr="0035180E">
              <w:rPr>
                <w:sz w:val="36"/>
                <w:szCs w:val="36"/>
              </w:rPr>
              <w:t>28</w:t>
            </w:r>
            <w:r w:rsidR="00A94353" w:rsidRPr="0035180E">
              <w:rPr>
                <w:sz w:val="36"/>
                <w:szCs w:val="36"/>
              </w:rPr>
              <w:t>) as advertised</w:t>
            </w:r>
            <w:r w:rsidR="00B12860">
              <w:rPr>
                <w:sz w:val="36"/>
                <w:szCs w:val="36"/>
              </w:rPr>
              <w:t xml:space="preserve"> on Internal Communication</w:t>
            </w:r>
            <w:r w:rsidR="00A94353" w:rsidRPr="0035180E">
              <w:rPr>
                <w:sz w:val="36"/>
                <w:szCs w:val="36"/>
              </w:rPr>
              <w:t xml:space="preserve"> on </w:t>
            </w:r>
            <w:r w:rsidR="00AB3777" w:rsidRPr="0035180E">
              <w:rPr>
                <w:sz w:val="36"/>
                <w:szCs w:val="36"/>
              </w:rPr>
              <w:t>2</w:t>
            </w:r>
            <w:r w:rsidR="00B12860">
              <w:rPr>
                <w:sz w:val="36"/>
                <w:szCs w:val="36"/>
              </w:rPr>
              <w:t>1</w:t>
            </w:r>
            <w:r w:rsidRPr="0035180E">
              <w:rPr>
                <w:sz w:val="36"/>
                <w:szCs w:val="36"/>
              </w:rPr>
              <w:t xml:space="preserve"> January 2019 should be as follows:</w:t>
            </w:r>
          </w:p>
          <w:p w:rsidR="0035180E" w:rsidRDefault="0035180E" w:rsidP="00405CCF">
            <w:pPr>
              <w:jc w:val="both"/>
              <w:rPr>
                <w:rFonts w:eastAsia="Calibri" w:cs="Calibri"/>
                <w:color w:val="000000" w:themeColor="text1"/>
                <w:u w:val="single"/>
                <w:lang w:val="en-ZA"/>
              </w:rPr>
            </w:pPr>
          </w:p>
          <w:p w:rsidR="00405CCF" w:rsidRPr="0035180E" w:rsidRDefault="00405CCF" w:rsidP="00405CCF">
            <w:pPr>
              <w:jc w:val="both"/>
              <w:rPr>
                <w:rFonts w:ascii="Calibri" w:eastAsia="Calibri" w:hAnsi="Calibri" w:cs="Times New Roman"/>
                <w:b w:val="0"/>
                <w:color w:val="000000" w:themeColor="text1"/>
                <w:sz w:val="24"/>
                <w:szCs w:val="24"/>
                <w:lang w:val="en-ZA"/>
              </w:rPr>
            </w:pPr>
            <w:r w:rsidRPr="0035180E">
              <w:rPr>
                <w:rFonts w:eastAsia="Calibri" w:cs="Calibri"/>
                <w:color w:val="000000" w:themeColor="text1"/>
                <w:sz w:val="24"/>
                <w:szCs w:val="24"/>
                <w:u w:val="single"/>
                <w:lang w:val="en-ZA"/>
              </w:rPr>
              <w:t>Requirements</w:t>
            </w:r>
            <w:r w:rsidRPr="0035180E">
              <w:rPr>
                <w:rFonts w:eastAsia="Calibri" w:cs="Calibri"/>
                <w:color w:val="000000" w:themeColor="text1"/>
                <w:sz w:val="24"/>
                <w:szCs w:val="24"/>
                <w:lang w:val="en-ZA"/>
              </w:rPr>
              <w:t xml:space="preserve">: </w:t>
            </w:r>
            <w:r w:rsidRPr="0035180E">
              <w:rPr>
                <w:rFonts w:ascii="Calibri" w:eastAsia="Calibri" w:hAnsi="Calibri" w:cs="Times New Roman"/>
                <w:b w:val="0"/>
                <w:color w:val="000000" w:themeColor="text1"/>
                <w:sz w:val="24"/>
                <w:szCs w:val="24"/>
                <w:lang w:val="en-ZA"/>
              </w:rPr>
              <w:t>B. Comm/B. Compt. (with Accounting and Auditing as majors) or a 3 year National Diploma in Internal Auditing and 3-5 years’ experience in the auditing field. Registration with the Institute of Internal Auditors of South Africa will be an added advantage. Willingness to travel. Computer literacy. Valid driver’s licence.</w:t>
            </w:r>
          </w:p>
          <w:p w:rsidR="00405CCF" w:rsidRPr="0035180E" w:rsidRDefault="00405CCF" w:rsidP="00405CCF">
            <w:pPr>
              <w:jc w:val="both"/>
              <w:rPr>
                <w:rFonts w:eastAsia="Calibri" w:cs="Calibri"/>
                <w:color w:val="000000" w:themeColor="text1"/>
                <w:sz w:val="24"/>
                <w:szCs w:val="24"/>
                <w:lang w:val="en-ZA"/>
              </w:rPr>
            </w:pPr>
          </w:p>
          <w:p w:rsidR="00405CCF" w:rsidRPr="0035180E" w:rsidRDefault="00405CCF" w:rsidP="00405CCF">
            <w:pPr>
              <w:jc w:val="both"/>
              <w:rPr>
                <w:rFonts w:ascii="Calibri" w:eastAsia="Calibri" w:hAnsi="Calibri" w:cs="Times New Roman"/>
                <w:color w:val="000000" w:themeColor="text1"/>
                <w:sz w:val="24"/>
                <w:szCs w:val="24"/>
                <w:lang w:val="en-ZA"/>
              </w:rPr>
            </w:pPr>
            <w:r w:rsidRPr="0035180E">
              <w:rPr>
                <w:rFonts w:eastAsia="Calibri" w:cs="Calibri"/>
                <w:color w:val="000000" w:themeColor="text1"/>
                <w:sz w:val="24"/>
                <w:szCs w:val="24"/>
                <w:u w:val="single"/>
                <w:lang w:val="en-ZA"/>
              </w:rPr>
              <w:t>Competencies and attributes</w:t>
            </w:r>
            <w:r w:rsidRPr="0035180E">
              <w:rPr>
                <w:rFonts w:eastAsia="Calibri" w:cs="Calibri"/>
                <w:color w:val="000000" w:themeColor="text1"/>
                <w:sz w:val="24"/>
                <w:szCs w:val="24"/>
                <w:lang w:val="en-ZA"/>
              </w:rPr>
              <w:t xml:space="preserve">: </w:t>
            </w:r>
            <w:r w:rsidRPr="0035180E">
              <w:rPr>
                <w:rFonts w:ascii="Calibri" w:eastAsia="Calibri" w:hAnsi="Calibri" w:cs="Times New Roman"/>
                <w:b w:val="0"/>
                <w:color w:val="000000" w:themeColor="text1"/>
                <w:sz w:val="24"/>
                <w:szCs w:val="24"/>
                <w:lang w:val="en-ZA"/>
              </w:rPr>
              <w:t>Knowledge of Public Finance Management Act (PFMA) and accompanying Treasury Regulations, Public Service Regulatory Framework (PSRF), Public Service Financial and other System/s, Standards for the Professional Practices of Internal Auditing and Generally Recognized Accounting Principles. Risk management. Human resources management practices and service delivery principles (Batho Pele). Ability to work in a team. Planning and organizing. Good written and verbal skills. Lateral and innovative thinking. Interpersonal relations. Problem solving skills. Time management. Application and interpretation of legislation and project management. Confidentiality, fairness, respect and honesty.</w:t>
            </w:r>
          </w:p>
          <w:p w:rsidR="00405CCF" w:rsidRPr="0035180E" w:rsidRDefault="00405CCF" w:rsidP="00405CCF">
            <w:pPr>
              <w:jc w:val="both"/>
              <w:rPr>
                <w:rFonts w:eastAsia="Calibri" w:cs="Calibri"/>
                <w:b w:val="0"/>
                <w:bCs w:val="0"/>
                <w:color w:val="000000" w:themeColor="text1"/>
                <w:sz w:val="24"/>
                <w:szCs w:val="24"/>
                <w:lang w:val="en-ZA"/>
              </w:rPr>
            </w:pPr>
          </w:p>
          <w:p w:rsidR="00405CCF" w:rsidRPr="0035180E" w:rsidRDefault="00405CCF" w:rsidP="00405CCF">
            <w:pPr>
              <w:rPr>
                <w:sz w:val="24"/>
                <w:szCs w:val="24"/>
              </w:rPr>
            </w:pPr>
            <w:r w:rsidRPr="0035180E">
              <w:rPr>
                <w:rFonts w:eastAsia="Calibri" w:cs="Calibri"/>
                <w:color w:val="000000" w:themeColor="text1"/>
                <w:sz w:val="24"/>
                <w:szCs w:val="24"/>
                <w:u w:val="single"/>
                <w:lang w:val="en-ZA"/>
              </w:rPr>
              <w:t>Responsibilities</w:t>
            </w:r>
            <w:r w:rsidRPr="0035180E">
              <w:rPr>
                <w:rFonts w:eastAsia="Calibri" w:cs="Calibri"/>
                <w:color w:val="000000" w:themeColor="text1"/>
                <w:sz w:val="24"/>
                <w:szCs w:val="24"/>
                <w:lang w:val="en-ZA"/>
              </w:rPr>
              <w:t>:</w:t>
            </w:r>
            <w:r w:rsidRPr="0035180E">
              <w:rPr>
                <w:rFonts w:ascii="Calibri" w:eastAsia="Calibri" w:hAnsi="Calibri" w:cs="Times New Roman"/>
                <w:color w:val="000000" w:themeColor="text1"/>
                <w:sz w:val="24"/>
                <w:szCs w:val="24"/>
                <w:lang w:val="en-ZA"/>
              </w:rPr>
              <w:t xml:space="preserve"> </w:t>
            </w:r>
            <w:r w:rsidRPr="0035180E">
              <w:rPr>
                <w:rFonts w:ascii="Calibri" w:eastAsia="Calibri" w:hAnsi="Calibri" w:cs="Times New Roman"/>
                <w:b w:val="0"/>
                <w:color w:val="000000" w:themeColor="text1"/>
                <w:sz w:val="24"/>
                <w:szCs w:val="24"/>
                <w:lang w:val="en-ZA"/>
              </w:rPr>
              <w:t xml:space="preserve">Plan allocated audit assignments. Conduct audit assignments in accordance with the audit programmes. Communicate audit results. Follow-up on the implementation of audits recommendations. Compile audit file. </w:t>
            </w:r>
            <w:r w:rsidR="0035180E" w:rsidRPr="0035180E">
              <w:rPr>
                <w:rFonts w:cstheme="minorHAnsi"/>
                <w:b w:val="0"/>
                <w:sz w:val="24"/>
                <w:szCs w:val="24"/>
                <w:lang w:val="en-US"/>
              </w:rPr>
              <w:t>Management of human resources, finance and assets.</w:t>
            </w:r>
          </w:p>
          <w:p w:rsidR="00405CCF" w:rsidRPr="00405CCF" w:rsidRDefault="00405CCF" w:rsidP="00405CCF"/>
          <w:p w:rsidR="0084713B" w:rsidRPr="00AB3777" w:rsidRDefault="0084713B" w:rsidP="0084713B">
            <w:pPr>
              <w:jc w:val="center"/>
              <w:rPr>
                <w:i/>
                <w:sz w:val="42"/>
                <w:szCs w:val="42"/>
              </w:rPr>
            </w:pPr>
            <w:r w:rsidRPr="00AB3777">
              <w:rPr>
                <w:i/>
                <w:sz w:val="42"/>
                <w:szCs w:val="42"/>
              </w:rPr>
              <w:t xml:space="preserve">The </w:t>
            </w:r>
            <w:r w:rsidR="00AB3777">
              <w:rPr>
                <w:i/>
                <w:sz w:val="42"/>
                <w:szCs w:val="42"/>
              </w:rPr>
              <w:t>inconvenience</w:t>
            </w:r>
            <w:r w:rsidRPr="00AB3777">
              <w:rPr>
                <w:i/>
                <w:sz w:val="42"/>
                <w:szCs w:val="42"/>
              </w:rPr>
              <w:t xml:space="preserve"> is regretted.</w:t>
            </w:r>
          </w:p>
          <w:p w:rsidR="0084713B" w:rsidRPr="00AB3777" w:rsidRDefault="0084713B" w:rsidP="0084713B">
            <w:pPr>
              <w:jc w:val="both"/>
              <w:rPr>
                <w:sz w:val="42"/>
                <w:szCs w:val="42"/>
              </w:rPr>
            </w:pPr>
          </w:p>
        </w:tc>
      </w:tr>
    </w:tbl>
    <w:p w:rsidR="00405CCF" w:rsidRPr="0035180E" w:rsidRDefault="00405CCF">
      <w:pPr>
        <w:rPr>
          <w:sz w:val="6"/>
          <w:szCs w:val="6"/>
        </w:rPr>
      </w:pPr>
    </w:p>
    <w:sectPr w:rsidR="00405CCF" w:rsidRPr="0035180E" w:rsidSect="0035180E">
      <w:headerReference w:type="default" r:id="rId9"/>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06" w:rsidRDefault="00DE6F06" w:rsidP="0084713B">
      <w:pPr>
        <w:spacing w:after="0" w:line="240" w:lineRule="auto"/>
      </w:pPr>
      <w:r>
        <w:separator/>
      </w:r>
    </w:p>
  </w:endnote>
  <w:endnote w:type="continuationSeparator" w:id="0">
    <w:p w:rsidR="00DE6F06" w:rsidRDefault="00DE6F06" w:rsidP="0084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06" w:rsidRDefault="00DE6F06" w:rsidP="0084713B">
      <w:pPr>
        <w:spacing w:after="0" w:line="240" w:lineRule="auto"/>
      </w:pPr>
      <w:r>
        <w:separator/>
      </w:r>
    </w:p>
  </w:footnote>
  <w:footnote w:type="continuationSeparator" w:id="0">
    <w:p w:rsidR="00DE6F06" w:rsidRDefault="00DE6F06" w:rsidP="008471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3B" w:rsidRDefault="0084713B" w:rsidP="008471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87"/>
    <w:rsid w:val="00040467"/>
    <w:rsid w:val="000539AB"/>
    <w:rsid w:val="000B74BF"/>
    <w:rsid w:val="001D1944"/>
    <w:rsid w:val="0035180E"/>
    <w:rsid w:val="00397E7D"/>
    <w:rsid w:val="00405CCF"/>
    <w:rsid w:val="00485CD3"/>
    <w:rsid w:val="004967AF"/>
    <w:rsid w:val="00714E98"/>
    <w:rsid w:val="007C1DCD"/>
    <w:rsid w:val="0084713B"/>
    <w:rsid w:val="009A4113"/>
    <w:rsid w:val="00A94353"/>
    <w:rsid w:val="00AB3777"/>
    <w:rsid w:val="00AD269F"/>
    <w:rsid w:val="00B12860"/>
    <w:rsid w:val="00D25887"/>
    <w:rsid w:val="00DE6F06"/>
    <w:rsid w:val="00F277F3"/>
    <w:rsid w:val="00F323C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7F3"/>
    <w:pPr>
      <w:spacing w:after="0" w:line="240" w:lineRule="auto"/>
    </w:pPr>
    <w:rPr>
      <w:lang w:val="en-GB"/>
    </w:rPr>
  </w:style>
  <w:style w:type="paragraph" w:styleId="ListParagraph">
    <w:name w:val="List Paragraph"/>
    <w:basedOn w:val="Normal"/>
    <w:link w:val="ListParagraphChar"/>
    <w:uiPriority w:val="34"/>
    <w:qFormat/>
    <w:rsid w:val="00F277F3"/>
    <w:pPr>
      <w:ind w:left="720"/>
      <w:contextualSpacing/>
    </w:pPr>
    <w:rPr>
      <w:lang w:val="en-ZA"/>
    </w:rPr>
  </w:style>
  <w:style w:type="character" w:customStyle="1" w:styleId="ListParagraphChar">
    <w:name w:val="List Paragraph Char"/>
    <w:link w:val="ListParagraph"/>
    <w:uiPriority w:val="34"/>
    <w:rsid w:val="00F277F3"/>
  </w:style>
  <w:style w:type="table" w:styleId="TableGrid">
    <w:name w:val="Table Grid"/>
    <w:basedOn w:val="TableNormal"/>
    <w:uiPriority w:val="59"/>
    <w:rsid w:val="00D25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258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D2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87"/>
    <w:rPr>
      <w:rFonts w:ascii="Tahoma" w:hAnsi="Tahoma" w:cs="Tahoma"/>
      <w:sz w:val="16"/>
      <w:szCs w:val="16"/>
      <w:lang w:val="en-GB"/>
    </w:rPr>
  </w:style>
  <w:style w:type="paragraph" w:styleId="Header">
    <w:name w:val="header"/>
    <w:basedOn w:val="Normal"/>
    <w:link w:val="HeaderChar"/>
    <w:uiPriority w:val="99"/>
    <w:unhideWhenUsed/>
    <w:rsid w:val="00847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13B"/>
    <w:rPr>
      <w:lang w:val="en-GB"/>
    </w:rPr>
  </w:style>
  <w:style w:type="paragraph" w:styleId="Footer">
    <w:name w:val="footer"/>
    <w:basedOn w:val="Normal"/>
    <w:link w:val="FooterChar"/>
    <w:uiPriority w:val="99"/>
    <w:unhideWhenUsed/>
    <w:rsid w:val="00847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13B"/>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7F3"/>
    <w:pPr>
      <w:spacing w:after="0" w:line="240" w:lineRule="auto"/>
    </w:pPr>
    <w:rPr>
      <w:lang w:val="en-GB"/>
    </w:rPr>
  </w:style>
  <w:style w:type="paragraph" w:styleId="ListParagraph">
    <w:name w:val="List Paragraph"/>
    <w:basedOn w:val="Normal"/>
    <w:link w:val="ListParagraphChar"/>
    <w:uiPriority w:val="34"/>
    <w:qFormat/>
    <w:rsid w:val="00F277F3"/>
    <w:pPr>
      <w:ind w:left="720"/>
      <w:contextualSpacing/>
    </w:pPr>
    <w:rPr>
      <w:lang w:val="en-ZA"/>
    </w:rPr>
  </w:style>
  <w:style w:type="character" w:customStyle="1" w:styleId="ListParagraphChar">
    <w:name w:val="List Paragraph Char"/>
    <w:link w:val="ListParagraph"/>
    <w:uiPriority w:val="34"/>
    <w:rsid w:val="00F277F3"/>
  </w:style>
  <w:style w:type="table" w:styleId="TableGrid">
    <w:name w:val="Table Grid"/>
    <w:basedOn w:val="TableNormal"/>
    <w:uiPriority w:val="59"/>
    <w:rsid w:val="00D25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258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D2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87"/>
    <w:rPr>
      <w:rFonts w:ascii="Tahoma" w:hAnsi="Tahoma" w:cs="Tahoma"/>
      <w:sz w:val="16"/>
      <w:szCs w:val="16"/>
      <w:lang w:val="en-GB"/>
    </w:rPr>
  </w:style>
  <w:style w:type="paragraph" w:styleId="Header">
    <w:name w:val="header"/>
    <w:basedOn w:val="Normal"/>
    <w:link w:val="HeaderChar"/>
    <w:uiPriority w:val="99"/>
    <w:unhideWhenUsed/>
    <w:rsid w:val="00847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13B"/>
    <w:rPr>
      <w:lang w:val="en-GB"/>
    </w:rPr>
  </w:style>
  <w:style w:type="paragraph" w:styleId="Footer">
    <w:name w:val="footer"/>
    <w:basedOn w:val="Normal"/>
    <w:link w:val="FooterChar"/>
    <w:uiPriority w:val="99"/>
    <w:unhideWhenUsed/>
    <w:rsid w:val="00847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13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9EC9-4281-B141-BD54-5F165FA9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Marais, Melanie</dc:creator>
  <cp:lastModifiedBy>Mika Moloto</cp:lastModifiedBy>
  <cp:revision>2</cp:revision>
  <dcterms:created xsi:type="dcterms:W3CDTF">2019-01-21T10:06:00Z</dcterms:created>
  <dcterms:modified xsi:type="dcterms:W3CDTF">2019-01-21T10:06:00Z</dcterms:modified>
</cp:coreProperties>
</file>