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22A" w:rsidRDefault="00255592">
      <w:bookmarkStart w:id="0" w:name="_GoBack"/>
      <w:bookmarkEnd w:id="0"/>
      <w:r>
        <w:rPr>
          <w:rFonts w:ascii="Arial" w:hAnsi="Arial" w:cs="Arial"/>
          <w:noProof/>
          <w:sz w:val="16"/>
          <w:szCs w:val="16"/>
          <w:lang w:val="en-GB" w:eastAsia="en-GB"/>
        </w:rPr>
        <w:drawing>
          <wp:anchor distT="0" distB="0" distL="114300" distR="114300" simplePos="0" relativeHeight="251659264" behindDoc="0" locked="0" layoutInCell="1" allowOverlap="1" wp14:anchorId="2EE93D75" wp14:editId="44E77D42">
            <wp:simplePos x="0" y="0"/>
            <wp:positionH relativeFrom="margin">
              <wp:posOffset>-663191</wp:posOffset>
            </wp:positionH>
            <wp:positionV relativeFrom="margin">
              <wp:posOffset>-733530</wp:posOffset>
            </wp:positionV>
            <wp:extent cx="3815900" cy="1004835"/>
            <wp:effectExtent l="0" t="0" r="0" b="5080"/>
            <wp:wrapNone/>
            <wp:docPr id="7"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4" cstate="print"/>
                    <a:srcRect/>
                    <a:stretch>
                      <a:fillRect/>
                    </a:stretch>
                  </pic:blipFill>
                  <pic:spPr bwMode="auto">
                    <a:xfrm>
                      <a:off x="0" y="0"/>
                      <a:ext cx="3949134" cy="10399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55592" w:rsidRDefault="00255592"/>
    <w:p w:rsidR="00255592" w:rsidRDefault="00255592"/>
    <w:p w:rsidR="00255592" w:rsidRPr="00255592" w:rsidRDefault="00255592" w:rsidP="00255592">
      <w:pPr>
        <w:jc w:val="center"/>
        <w:rPr>
          <w:rFonts w:ascii="Arial Black" w:hAnsi="Arial Black"/>
          <w:sz w:val="24"/>
          <w:szCs w:val="24"/>
        </w:rPr>
      </w:pPr>
      <w:r w:rsidRPr="00255592">
        <w:rPr>
          <w:rFonts w:ascii="Arial Black" w:hAnsi="Arial Black"/>
          <w:sz w:val="24"/>
          <w:szCs w:val="24"/>
        </w:rPr>
        <w:t>EASTERN CAPE REGION</w:t>
      </w:r>
    </w:p>
    <w:tbl>
      <w:tblPr>
        <w:tblW w:w="101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6"/>
      </w:tblGrid>
      <w:tr w:rsidR="00255592" w:rsidTr="00255592">
        <w:trPr>
          <w:trHeight w:val="6022"/>
        </w:trPr>
        <w:tc>
          <w:tcPr>
            <w:tcW w:w="10176" w:type="dxa"/>
          </w:tcPr>
          <w:p w:rsidR="00255592" w:rsidRDefault="00255592">
            <w:pPr>
              <w:pStyle w:val="Default"/>
              <w:rPr>
                <w:sz w:val="28"/>
                <w:szCs w:val="28"/>
              </w:rPr>
            </w:pPr>
            <w:r>
              <w:t xml:space="preserve"> </w:t>
            </w:r>
            <w:r>
              <w:rPr>
                <w:b/>
                <w:bCs/>
                <w:sz w:val="28"/>
                <w:szCs w:val="28"/>
              </w:rPr>
              <w:t xml:space="preserve">Closing date: 30 July 2021 @ 15h45 </w:t>
            </w:r>
          </w:p>
          <w:p w:rsidR="00255592" w:rsidRDefault="00255592">
            <w:pPr>
              <w:pStyle w:val="Default"/>
              <w:rPr>
                <w:sz w:val="20"/>
                <w:szCs w:val="20"/>
              </w:rPr>
            </w:pPr>
            <w:r>
              <w:rPr>
                <w:b/>
                <w:bCs/>
                <w:sz w:val="20"/>
                <w:szCs w:val="20"/>
              </w:rPr>
              <w:t xml:space="preserve">Note: </w:t>
            </w:r>
            <w:r>
              <w:rPr>
                <w:rFonts w:ascii="Wingdings 2" w:hAnsi="Wingdings 2" w:cs="Wingdings 2"/>
                <w:sz w:val="20"/>
                <w:szCs w:val="20"/>
              </w:rPr>
              <w:t></w:t>
            </w:r>
            <w:r>
              <w:rPr>
                <w:rFonts w:ascii="Wingdings 2" w:hAnsi="Wingdings 2" w:cs="Wingdings 2"/>
                <w:sz w:val="20"/>
                <w:szCs w:val="20"/>
              </w:rPr>
              <w:t></w:t>
            </w:r>
            <w:r>
              <w:rPr>
                <w:b/>
                <w:bCs/>
                <w:sz w:val="20"/>
                <w:szCs w:val="20"/>
              </w:rPr>
              <w:t>Before you apply</w:t>
            </w:r>
            <w:r>
              <w:rPr>
                <w:sz w:val="20"/>
                <w:szCs w:val="20"/>
              </w:rPr>
              <w:t xml:space="preserve">: All costs associated with an application will be borne by the applicant. The Department of Correctional Services is an equal opportunity employer. The Department will take into consideration the objectives of Section 195 (1) (i) of the Constitution of the Republic of South Africa, 1996 (Act 108 of 1996) and the Employment Equity Act, 1998 (Act 55 of 1998) in filling of these vacancies. It is our intention to promote </w:t>
            </w:r>
            <w:proofErr w:type="spellStart"/>
            <w:r>
              <w:rPr>
                <w:sz w:val="20"/>
                <w:szCs w:val="20"/>
              </w:rPr>
              <w:t>representivity</w:t>
            </w:r>
            <w:proofErr w:type="spellEnd"/>
            <w:r>
              <w:rPr>
                <w:sz w:val="20"/>
                <w:szCs w:val="20"/>
              </w:rPr>
              <w:t xml:space="preserve"> in respect of race, gender and disability through the filling of these positions. In support of this strategy, applicants need to indicate race, gender and disability status on the application form/CV. Applicants who have retired from the Public Service with a specific determination that they cannot be re-appointed or have been declared medically unfit will not be considered. Please take note that correspondence will only be conducted with the shortlisted candidates. If you have not been contacted within three (3) months of the closing date of the advertisement, please accept that your application is unsuccessful. </w:t>
            </w:r>
          </w:p>
          <w:p w:rsidR="00255592" w:rsidRDefault="00255592">
            <w:pPr>
              <w:pStyle w:val="Default"/>
              <w:rPr>
                <w:sz w:val="20"/>
                <w:szCs w:val="20"/>
              </w:rPr>
            </w:pPr>
            <w:r>
              <w:rPr>
                <w:sz w:val="20"/>
                <w:szCs w:val="20"/>
              </w:rPr>
              <w:t xml:space="preserve">Applicants must note that further checks will be conducted once they are shortlisted and that their appointment is subject to positive outcomes on these checks, which include security clearance, security vetting, qualification verification, and criminal records verification. Appointment to some of these posts will be provisional, pending the issue of a security clearance. If you cannot get a security clearance, your appointment will be re-considered/possibly terminated. Finger prints may be taken on the day of interviews. </w:t>
            </w:r>
          </w:p>
          <w:p w:rsidR="00255592" w:rsidRDefault="00255592">
            <w:pPr>
              <w:pStyle w:val="Default"/>
              <w:rPr>
                <w:sz w:val="20"/>
                <w:szCs w:val="20"/>
              </w:rPr>
            </w:pPr>
            <w:r>
              <w:rPr>
                <w:b/>
                <w:bCs/>
                <w:sz w:val="20"/>
                <w:szCs w:val="20"/>
              </w:rPr>
              <w:t xml:space="preserve">The Department of Correctional Services reserves the right not to fill any of these advertised posts. </w:t>
            </w:r>
          </w:p>
          <w:p w:rsidR="00255592" w:rsidRDefault="00255592">
            <w:pPr>
              <w:pStyle w:val="Default"/>
              <w:rPr>
                <w:sz w:val="20"/>
                <w:szCs w:val="20"/>
              </w:rPr>
            </w:pPr>
            <w:r>
              <w:rPr>
                <w:b/>
                <w:bCs/>
                <w:sz w:val="20"/>
                <w:szCs w:val="20"/>
              </w:rPr>
              <w:t xml:space="preserve">Applications: </w:t>
            </w:r>
            <w:r>
              <w:rPr>
                <w:sz w:val="20"/>
                <w:szCs w:val="20"/>
              </w:rPr>
              <w:t xml:space="preserve">For applications to be accepted, applications must be submitted on form new Z83 (Public Service Application form), obtainable from any Public Service Department, and must be completed in full. Applications must be accompanied by a CV and certified copies of qualifications and ID NOT older than </w:t>
            </w:r>
            <w:r>
              <w:rPr>
                <w:b/>
                <w:bCs/>
                <w:sz w:val="20"/>
                <w:szCs w:val="20"/>
              </w:rPr>
              <w:t>six months (6) months</w:t>
            </w:r>
            <w:r>
              <w:rPr>
                <w:sz w:val="20"/>
                <w:szCs w:val="20"/>
              </w:rPr>
              <w:t xml:space="preserve">. Where an advertisement states that a valid Driver’s Licence is required, then please submit a certified copy of your licence. Please send a separate and complete application for each post you apply for, stating the correct reference for each position you are interested in. </w:t>
            </w:r>
            <w:r>
              <w:rPr>
                <w:b/>
                <w:bCs/>
                <w:sz w:val="20"/>
                <w:szCs w:val="20"/>
              </w:rPr>
              <w:t xml:space="preserve">Faxed applications will not be accepted </w:t>
            </w:r>
            <w:r>
              <w:rPr>
                <w:rFonts w:ascii="Wingdings 2" w:hAnsi="Wingdings 2" w:cs="Wingdings 2"/>
                <w:sz w:val="20"/>
                <w:szCs w:val="20"/>
              </w:rPr>
              <w:t></w:t>
            </w:r>
            <w:r>
              <w:rPr>
                <w:rFonts w:ascii="Wingdings 2" w:hAnsi="Wingdings 2" w:cs="Wingdings 2"/>
                <w:sz w:val="20"/>
                <w:szCs w:val="20"/>
              </w:rPr>
              <w:t></w:t>
            </w:r>
            <w:r>
              <w:rPr>
                <w:sz w:val="20"/>
                <w:szCs w:val="20"/>
              </w:rPr>
              <w:t xml:space="preserve">Candidates must comply with the minimum appointment requirements </w:t>
            </w:r>
            <w:r>
              <w:rPr>
                <w:rFonts w:ascii="Wingdings 2" w:hAnsi="Wingdings 2" w:cs="Wingdings 2"/>
                <w:sz w:val="20"/>
                <w:szCs w:val="20"/>
              </w:rPr>
              <w:t></w:t>
            </w:r>
            <w:r>
              <w:rPr>
                <w:rFonts w:ascii="Wingdings 2" w:hAnsi="Wingdings 2" w:cs="Wingdings 2"/>
                <w:sz w:val="20"/>
                <w:szCs w:val="20"/>
              </w:rPr>
              <w:t></w:t>
            </w:r>
            <w:r>
              <w:rPr>
                <w:sz w:val="20"/>
                <w:szCs w:val="20"/>
              </w:rPr>
              <w:t xml:space="preserve">CV’s should be aligned to reflect one’s degree of compliance with the above-mentioned requirements and responsibilities. Applications must reach DCS before the closing date and time. It is the sole responsibility of an applicant to ensure that their application reaches DCS before </w:t>
            </w:r>
          </w:p>
          <w:p w:rsidR="00255592" w:rsidRDefault="00255592">
            <w:pPr>
              <w:pStyle w:val="Default"/>
              <w:rPr>
                <w:rFonts w:ascii="Calibri" w:hAnsi="Calibri" w:cs="Calibri"/>
                <w:sz w:val="22"/>
                <w:szCs w:val="22"/>
              </w:rPr>
            </w:pPr>
            <w:r>
              <w:rPr>
                <w:b/>
                <w:bCs/>
                <w:sz w:val="22"/>
                <w:szCs w:val="22"/>
              </w:rPr>
              <w:t xml:space="preserve">30 July 2021 @ 15h45. </w:t>
            </w:r>
            <w:r>
              <w:rPr>
                <w:rFonts w:ascii="Calibri" w:hAnsi="Calibri" w:cs="Calibri"/>
                <w:b/>
                <w:bCs/>
                <w:sz w:val="22"/>
                <w:szCs w:val="22"/>
              </w:rPr>
              <w:t xml:space="preserve">NB: PROSPECTIVE APPLICANTS MUST PLEASE USE THE NEW Z83 </w:t>
            </w:r>
          </w:p>
          <w:p w:rsidR="00255592" w:rsidRDefault="00255592">
            <w:pPr>
              <w:pStyle w:val="Default"/>
              <w:rPr>
                <w:rFonts w:ascii="Calibri" w:hAnsi="Calibri" w:cs="Calibri"/>
                <w:sz w:val="22"/>
                <w:szCs w:val="22"/>
              </w:rPr>
            </w:pPr>
            <w:r>
              <w:rPr>
                <w:rFonts w:ascii="Calibri" w:hAnsi="Calibri" w:cs="Calibri"/>
                <w:b/>
                <w:bCs/>
                <w:sz w:val="22"/>
                <w:szCs w:val="22"/>
              </w:rPr>
              <w:t xml:space="preserve">APPLICATION FORM WHICH IS EFFECTIVE AS AT 01 JANUARY 2021 </w:t>
            </w:r>
          </w:p>
          <w:p w:rsidR="00255592" w:rsidRDefault="00255592">
            <w:pPr>
              <w:pStyle w:val="Default"/>
              <w:rPr>
                <w:sz w:val="20"/>
                <w:szCs w:val="20"/>
              </w:rPr>
            </w:pPr>
            <w:r>
              <w:rPr>
                <w:b/>
                <w:bCs/>
                <w:sz w:val="20"/>
                <w:szCs w:val="20"/>
              </w:rPr>
              <w:t xml:space="preserve">Indicate the reference number, Regional Office, Management Area and position you are applying for on your application form (Z83) and post your complete application to the addresses as indicated below: </w:t>
            </w:r>
          </w:p>
          <w:p w:rsidR="00255592" w:rsidRDefault="00255592">
            <w:pPr>
              <w:pStyle w:val="Default"/>
              <w:rPr>
                <w:sz w:val="20"/>
                <w:szCs w:val="20"/>
              </w:rPr>
            </w:pPr>
            <w:r>
              <w:rPr>
                <w:b/>
                <w:bCs/>
                <w:sz w:val="20"/>
                <w:szCs w:val="20"/>
              </w:rPr>
              <w:t xml:space="preserve">Eastern Cape Region: Postal Address: Head Recruitment, Private Bag X9013, East London, 5201. </w:t>
            </w:r>
          </w:p>
          <w:p w:rsidR="00255592" w:rsidRDefault="00255592">
            <w:pPr>
              <w:pStyle w:val="Default"/>
              <w:rPr>
                <w:sz w:val="20"/>
                <w:szCs w:val="20"/>
              </w:rPr>
            </w:pPr>
            <w:r>
              <w:rPr>
                <w:b/>
                <w:bCs/>
                <w:sz w:val="20"/>
                <w:szCs w:val="20"/>
              </w:rPr>
              <w:t xml:space="preserve">Physical Address: Block E, Ocean Terrace Office Park, Moore Street, Quigney. </w:t>
            </w:r>
          </w:p>
          <w:p w:rsidR="00255592" w:rsidRDefault="00255592" w:rsidP="00255592">
            <w:pPr>
              <w:pStyle w:val="Default"/>
              <w:rPr>
                <w:sz w:val="20"/>
                <w:szCs w:val="20"/>
              </w:rPr>
            </w:pPr>
            <w:r>
              <w:rPr>
                <w:b/>
                <w:bCs/>
                <w:sz w:val="20"/>
                <w:szCs w:val="20"/>
              </w:rPr>
              <w:t>Contact person: Ms. Z Myataza/ Ms. NS Mgugudo / Mr. N Ndonyela at 043 7067882/ 7883/ 7866</w:t>
            </w:r>
          </w:p>
        </w:tc>
      </w:tr>
    </w:tbl>
    <w:p w:rsidR="00255592" w:rsidRDefault="00255592"/>
    <w:tbl>
      <w:tblPr>
        <w:tblW w:w="10144" w:type="dxa"/>
        <w:tblInd w:w="-108" w:type="dxa"/>
        <w:tblBorders>
          <w:top w:val="nil"/>
          <w:left w:val="nil"/>
          <w:bottom w:val="nil"/>
          <w:right w:val="nil"/>
        </w:tblBorders>
        <w:tblLayout w:type="fixed"/>
        <w:tblLook w:val="0000" w:firstRow="0" w:lastRow="0" w:firstColumn="0" w:lastColumn="0" w:noHBand="0" w:noVBand="0"/>
      </w:tblPr>
      <w:tblGrid>
        <w:gridCol w:w="10144"/>
      </w:tblGrid>
      <w:tr w:rsidR="00255592" w:rsidTr="00703671">
        <w:trPr>
          <w:trHeight w:val="233"/>
        </w:trPr>
        <w:tc>
          <w:tcPr>
            <w:tcW w:w="10144" w:type="dxa"/>
            <w:tcBorders>
              <w:top w:val="single" w:sz="4" w:space="0" w:color="auto"/>
              <w:left w:val="single" w:sz="4" w:space="0" w:color="auto"/>
              <w:bottom w:val="single" w:sz="4" w:space="0" w:color="auto"/>
              <w:right w:val="single" w:sz="4" w:space="0" w:color="auto"/>
            </w:tcBorders>
          </w:tcPr>
          <w:p w:rsidR="00255592" w:rsidRDefault="00255592" w:rsidP="00C25AFB">
            <w:pPr>
              <w:pStyle w:val="Default"/>
              <w:jc w:val="center"/>
              <w:rPr>
                <w:sz w:val="28"/>
                <w:szCs w:val="28"/>
              </w:rPr>
            </w:pPr>
            <w:r>
              <w:rPr>
                <w:b/>
                <w:bCs/>
                <w:sz w:val="28"/>
                <w:szCs w:val="28"/>
              </w:rPr>
              <w:lastRenderedPageBreak/>
              <w:t xml:space="preserve">APPOINTMENTS UNDER THE </w:t>
            </w:r>
            <w:r w:rsidR="00C25AFB">
              <w:rPr>
                <w:b/>
                <w:bCs/>
                <w:sz w:val="28"/>
                <w:szCs w:val="28"/>
              </w:rPr>
              <w:t>PUBLIC</w:t>
            </w:r>
            <w:r>
              <w:rPr>
                <w:b/>
                <w:bCs/>
                <w:sz w:val="28"/>
                <w:szCs w:val="28"/>
              </w:rPr>
              <w:t xml:space="preserve"> SERVICE ACT</w:t>
            </w:r>
          </w:p>
        </w:tc>
      </w:tr>
      <w:tr w:rsidR="00255592" w:rsidTr="00703671">
        <w:trPr>
          <w:trHeight w:val="3734"/>
        </w:trPr>
        <w:tc>
          <w:tcPr>
            <w:tcW w:w="10144" w:type="dxa"/>
            <w:tcBorders>
              <w:top w:val="single" w:sz="4" w:space="0" w:color="auto"/>
              <w:left w:val="single" w:sz="4" w:space="0" w:color="auto"/>
              <w:bottom w:val="single" w:sz="4" w:space="0" w:color="auto"/>
              <w:right w:val="single" w:sz="4" w:space="0" w:color="auto"/>
            </w:tcBorders>
          </w:tcPr>
          <w:p w:rsidR="00FB11B7" w:rsidRDefault="00FB11B7" w:rsidP="00FB11B7">
            <w:pPr>
              <w:pStyle w:val="Default"/>
              <w:jc w:val="center"/>
              <w:rPr>
                <w:sz w:val="22"/>
                <w:szCs w:val="22"/>
              </w:rPr>
            </w:pPr>
            <w:r>
              <w:rPr>
                <w:b/>
                <w:bCs/>
                <w:sz w:val="22"/>
                <w:szCs w:val="22"/>
              </w:rPr>
              <w:t>OPERATIONAL MANAGER NURSING (PHC)</w:t>
            </w:r>
          </w:p>
          <w:p w:rsidR="00FB11B7" w:rsidRDefault="00FB11B7" w:rsidP="00FB11B7">
            <w:pPr>
              <w:pStyle w:val="Default"/>
              <w:rPr>
                <w:sz w:val="22"/>
                <w:szCs w:val="22"/>
              </w:rPr>
            </w:pPr>
            <w:r>
              <w:rPr>
                <w:b/>
                <w:bCs/>
                <w:sz w:val="22"/>
                <w:szCs w:val="22"/>
              </w:rPr>
              <w:t>Eastern Cape Region: St Albans Management Area: Patensie Correctional Centre (Ref: EC-DCS/07/01), Salary: R562</w:t>
            </w:r>
            <w:r>
              <w:rPr>
                <w:rFonts w:ascii="Calibri" w:hAnsi="Calibri" w:cs="Calibri"/>
                <w:b/>
                <w:bCs/>
                <w:sz w:val="22"/>
                <w:szCs w:val="22"/>
              </w:rPr>
              <w:t> </w:t>
            </w:r>
            <w:r>
              <w:rPr>
                <w:b/>
                <w:bCs/>
                <w:sz w:val="22"/>
                <w:szCs w:val="22"/>
              </w:rPr>
              <w:t xml:space="preserve">800.00 per annum </w:t>
            </w:r>
          </w:p>
          <w:p w:rsidR="00FB11B7" w:rsidRPr="005D5CC5" w:rsidRDefault="00FB11B7" w:rsidP="005D5CC5">
            <w:pPr>
              <w:autoSpaceDE w:val="0"/>
              <w:autoSpaceDN w:val="0"/>
              <w:adjustRightInd w:val="0"/>
              <w:spacing w:after="0" w:line="240" w:lineRule="auto"/>
              <w:rPr>
                <w:rFonts w:ascii="Latha" w:hAnsi="Latha" w:cs="Latha"/>
                <w:sz w:val="20"/>
                <w:szCs w:val="20"/>
              </w:rPr>
            </w:pPr>
            <w:r>
              <w:rPr>
                <w:b/>
                <w:bCs/>
                <w:sz w:val="20"/>
                <w:szCs w:val="20"/>
              </w:rPr>
              <w:t xml:space="preserve">Requirements: </w:t>
            </w:r>
            <w:r w:rsidRPr="005D5CC5">
              <w:rPr>
                <w:rFonts w:ascii="Latha" w:hAnsi="Latha" w:cs="Latha"/>
                <w:sz w:val="20"/>
                <w:szCs w:val="20"/>
              </w:rPr>
              <w:t xml:space="preserve">Recognised three (3) year degree/diploma in Nursing or an equivalent qualification that allows registration with the South African Nursing Council as a Professional Nurse. </w:t>
            </w:r>
            <w:r w:rsidR="005D5CC5" w:rsidRPr="005D5CC5">
              <w:rPr>
                <w:rFonts w:ascii="Latha" w:hAnsi="Latha" w:cs="Latha"/>
                <w:sz w:val="20"/>
                <w:szCs w:val="20"/>
              </w:rPr>
              <w:t>A minimum of 9 years appropriate/recognisable nursing experience after registration as Professional Nurse with the SANC in General Nursing</w:t>
            </w:r>
            <w:r w:rsidRPr="005D5CC5">
              <w:rPr>
                <w:rFonts w:ascii="Latha" w:hAnsi="Latha" w:cs="Latha"/>
                <w:sz w:val="20"/>
                <w:szCs w:val="20"/>
              </w:rPr>
              <w:t xml:space="preserve">. </w:t>
            </w:r>
            <w:r w:rsidR="005D5CC5" w:rsidRPr="005D5CC5">
              <w:rPr>
                <w:rFonts w:ascii="Latha" w:hAnsi="Latha" w:cs="Latha"/>
                <w:sz w:val="20"/>
                <w:szCs w:val="20"/>
              </w:rPr>
              <w:t>At least 5 years of</w:t>
            </w:r>
            <w:r w:rsidR="005D5CC5">
              <w:rPr>
                <w:rFonts w:ascii="Latha" w:hAnsi="Latha" w:cs="Latha"/>
                <w:sz w:val="20"/>
                <w:szCs w:val="20"/>
              </w:rPr>
              <w:t xml:space="preserve"> </w:t>
            </w:r>
            <w:r w:rsidR="005D5CC5" w:rsidRPr="005D5CC5">
              <w:rPr>
                <w:rFonts w:ascii="Latha" w:hAnsi="Latha" w:cs="Latha"/>
                <w:sz w:val="20"/>
                <w:szCs w:val="20"/>
              </w:rPr>
              <w:t>the period referred to above must be appropriate/recognisable experience after obtaining the 1-year post basic</w:t>
            </w:r>
            <w:r w:rsidR="005D5CC5">
              <w:rPr>
                <w:rFonts w:ascii="Latha" w:hAnsi="Latha" w:cs="Latha"/>
                <w:sz w:val="20"/>
                <w:szCs w:val="20"/>
              </w:rPr>
              <w:t xml:space="preserve"> </w:t>
            </w:r>
            <w:r w:rsidR="005D5CC5" w:rsidRPr="005D5CC5">
              <w:rPr>
                <w:rFonts w:ascii="Latha" w:hAnsi="Latha" w:cs="Latha"/>
                <w:sz w:val="20"/>
                <w:szCs w:val="20"/>
              </w:rPr>
              <w:t xml:space="preserve">qualification in primary health care. </w:t>
            </w:r>
            <w:r w:rsidRPr="005D5CC5">
              <w:rPr>
                <w:rFonts w:ascii="Latha" w:hAnsi="Latha" w:cs="Latha"/>
                <w:sz w:val="20"/>
                <w:szCs w:val="20"/>
              </w:rPr>
              <w:t xml:space="preserve">Current registration with the South African Nursing Council as a Professional Nurse. Post basic qualification with a duration of at least 1 year in Curative Skills in Primary Health Care accredited with the SANC. These requirements are in accordance with the relevant Occupational Specific Dispensation. Valid driver’s licence. Computer literacy. </w:t>
            </w:r>
          </w:p>
          <w:p w:rsidR="00FB11B7" w:rsidRDefault="00FB11B7" w:rsidP="00FB11B7">
            <w:pPr>
              <w:pStyle w:val="Default"/>
              <w:rPr>
                <w:sz w:val="20"/>
                <w:szCs w:val="20"/>
              </w:rPr>
            </w:pPr>
          </w:p>
          <w:p w:rsidR="00FB11B7" w:rsidRDefault="00FB11B7" w:rsidP="00FB11B7">
            <w:pPr>
              <w:pStyle w:val="Default"/>
              <w:rPr>
                <w:sz w:val="20"/>
                <w:szCs w:val="20"/>
              </w:rPr>
            </w:pPr>
            <w:r>
              <w:rPr>
                <w:b/>
                <w:bCs/>
                <w:sz w:val="20"/>
                <w:szCs w:val="20"/>
              </w:rPr>
              <w:t xml:space="preserve">Competencies and Attributes and Attributes: </w:t>
            </w:r>
            <w:r>
              <w:rPr>
                <w:sz w:val="20"/>
                <w:szCs w:val="20"/>
              </w:rPr>
              <w:t xml:space="preserve">Demonstrate an in depth understanding of nursing legislation and related legal and ethical nursing practises and how this impacts on service delivery. Ensure clinical nursing practice by the nursing team (unit) in accordance with the scope of practice and nursing standards as determined by the relevant health facility. Promote quality of nursing care as directed by the professional scope of practice and standards as determined by the relevant health facility. Demonstrate a basic understanding of HR and financial policies and practices </w:t>
            </w:r>
          </w:p>
          <w:p w:rsidR="00FB11B7" w:rsidRDefault="00FB11B7" w:rsidP="00FB11B7">
            <w:pPr>
              <w:pStyle w:val="Default"/>
              <w:rPr>
                <w:sz w:val="20"/>
                <w:szCs w:val="20"/>
              </w:rPr>
            </w:pPr>
          </w:p>
          <w:p w:rsidR="00FB11B7" w:rsidRDefault="00FB11B7" w:rsidP="00FB11B7">
            <w:pPr>
              <w:pStyle w:val="Default"/>
              <w:rPr>
                <w:sz w:val="20"/>
                <w:szCs w:val="20"/>
              </w:rPr>
            </w:pPr>
            <w:r>
              <w:rPr>
                <w:b/>
                <w:bCs/>
                <w:sz w:val="20"/>
                <w:szCs w:val="20"/>
              </w:rPr>
              <w:t xml:space="preserve">Responsibilities: </w:t>
            </w:r>
            <w:r>
              <w:rPr>
                <w:sz w:val="20"/>
                <w:szCs w:val="20"/>
              </w:rPr>
              <w:t xml:space="preserve">Provide direction and supervision in the implementation of the nursing plan (clinical practice/quality patient care). Implement standards, practices, criteria and indicators for quality nursing. Practise nursing and healthcare in accordance with the relevant laws and regulations. Manage and utilise human, material and physical resources efficiently and effectively. Promoting and advocating proper treatment and care in line with Batho Pele principles. Maintain the quality of nursing data and information and utilise it to advice, advance and evaluate the quality and cost-effectiveness of nursing care. </w:t>
            </w:r>
          </w:p>
          <w:p w:rsidR="00FB11B7" w:rsidRDefault="00FB11B7" w:rsidP="00FB11B7">
            <w:pPr>
              <w:pStyle w:val="Default"/>
              <w:rPr>
                <w:sz w:val="20"/>
                <w:szCs w:val="20"/>
              </w:rPr>
            </w:pPr>
          </w:p>
        </w:tc>
      </w:tr>
      <w:tr w:rsidR="00255592" w:rsidTr="00703671">
        <w:trPr>
          <w:trHeight w:val="2721"/>
        </w:trPr>
        <w:tc>
          <w:tcPr>
            <w:tcW w:w="10144" w:type="dxa"/>
            <w:tcBorders>
              <w:top w:val="single" w:sz="4" w:space="0" w:color="auto"/>
              <w:left w:val="single" w:sz="4" w:space="0" w:color="auto"/>
              <w:bottom w:val="single" w:sz="4" w:space="0" w:color="auto"/>
              <w:right w:val="single" w:sz="4" w:space="0" w:color="auto"/>
            </w:tcBorders>
          </w:tcPr>
          <w:p w:rsidR="004F535F" w:rsidRDefault="00255592">
            <w:pPr>
              <w:pStyle w:val="Default"/>
              <w:rPr>
                <w:sz w:val="20"/>
                <w:szCs w:val="20"/>
              </w:rPr>
            </w:pPr>
            <w:r>
              <w:rPr>
                <w:sz w:val="20"/>
                <w:szCs w:val="20"/>
              </w:rPr>
              <w:t xml:space="preserve"> </w:t>
            </w:r>
          </w:p>
          <w:p w:rsidR="004F535F" w:rsidRDefault="004F535F" w:rsidP="004F535F">
            <w:pPr>
              <w:pStyle w:val="Default"/>
              <w:jc w:val="center"/>
              <w:rPr>
                <w:sz w:val="22"/>
                <w:szCs w:val="22"/>
              </w:rPr>
            </w:pPr>
            <w:r>
              <w:rPr>
                <w:b/>
                <w:bCs/>
                <w:sz w:val="22"/>
                <w:szCs w:val="22"/>
              </w:rPr>
              <w:t>CLINICAL NURSE PRACTITIONERS GRADE 1 (PHC)</w:t>
            </w:r>
          </w:p>
          <w:p w:rsidR="004F535F" w:rsidRDefault="004F535F" w:rsidP="004F535F">
            <w:pPr>
              <w:pStyle w:val="Default"/>
              <w:rPr>
                <w:b/>
                <w:bCs/>
                <w:sz w:val="21"/>
                <w:szCs w:val="21"/>
              </w:rPr>
            </w:pPr>
            <w:r>
              <w:rPr>
                <w:b/>
                <w:bCs/>
                <w:sz w:val="21"/>
                <w:szCs w:val="21"/>
              </w:rPr>
              <w:t>Eastern Cape Region: Sada Management Area (Cradock correctional Centre) (Ref: EC-DCS/07/02), (Lady Frere Correctional Centre) (Ref: EC-DCS/07/03)</w:t>
            </w:r>
            <w:r w:rsidR="00C25AFB">
              <w:rPr>
                <w:b/>
                <w:bCs/>
                <w:sz w:val="21"/>
                <w:szCs w:val="21"/>
              </w:rPr>
              <w:t xml:space="preserve"> Amathole Management Area (Middledrift Correctional Centre) X2 (Ref. EC-DCS/07/04)</w:t>
            </w:r>
            <w:r>
              <w:rPr>
                <w:b/>
                <w:bCs/>
                <w:sz w:val="21"/>
                <w:szCs w:val="21"/>
              </w:rPr>
              <w:t xml:space="preserve">. </w:t>
            </w:r>
          </w:p>
          <w:p w:rsidR="004F535F" w:rsidRDefault="004F535F" w:rsidP="004F535F">
            <w:pPr>
              <w:pStyle w:val="Default"/>
              <w:jc w:val="center"/>
              <w:rPr>
                <w:sz w:val="22"/>
                <w:szCs w:val="22"/>
              </w:rPr>
            </w:pPr>
            <w:r>
              <w:rPr>
                <w:b/>
                <w:bCs/>
                <w:sz w:val="22"/>
                <w:szCs w:val="22"/>
              </w:rPr>
              <w:t>Salary: R383 226 per annum</w:t>
            </w:r>
          </w:p>
          <w:p w:rsidR="004F535F" w:rsidRDefault="004F535F" w:rsidP="004F535F">
            <w:pPr>
              <w:pStyle w:val="Default"/>
              <w:rPr>
                <w:sz w:val="20"/>
                <w:szCs w:val="20"/>
              </w:rPr>
            </w:pPr>
            <w:r>
              <w:rPr>
                <w:b/>
                <w:bCs/>
                <w:sz w:val="20"/>
                <w:szCs w:val="20"/>
              </w:rPr>
              <w:t xml:space="preserve">Requirements: </w:t>
            </w:r>
            <w:r>
              <w:rPr>
                <w:sz w:val="20"/>
                <w:szCs w:val="20"/>
              </w:rPr>
              <w:t xml:space="preserve">Recognised three (3) year Degree/Diploma in Nursing or an equivalent qualification that allows registration with the South African Nursing Council as a Professional. Current registration with the South African Nursing Council as a Professional Nurse. Post basic qualification with a duration of at least 1 year in Curative Skills in Primary Health Care accredited with the SANC. A minimum of 4 years appropriate/recognisable nursing experience after registration as Professional Nurse with the SANC in General Nursing. These requirements are in accordance with the relevant Occupational Specific Dispensation. Valid driver’s licence. Computer literacy. </w:t>
            </w:r>
          </w:p>
          <w:p w:rsidR="004F535F" w:rsidRDefault="004F535F" w:rsidP="004F535F">
            <w:pPr>
              <w:pStyle w:val="Default"/>
              <w:rPr>
                <w:sz w:val="20"/>
                <w:szCs w:val="20"/>
              </w:rPr>
            </w:pPr>
          </w:p>
          <w:p w:rsidR="004F535F" w:rsidRDefault="004F535F" w:rsidP="004F535F">
            <w:pPr>
              <w:pStyle w:val="Default"/>
              <w:rPr>
                <w:sz w:val="20"/>
                <w:szCs w:val="20"/>
              </w:rPr>
            </w:pPr>
            <w:r>
              <w:rPr>
                <w:b/>
                <w:bCs/>
                <w:sz w:val="20"/>
                <w:szCs w:val="20"/>
              </w:rPr>
              <w:lastRenderedPageBreak/>
              <w:t xml:space="preserve">Competencies and attributes: </w:t>
            </w:r>
            <w:r>
              <w:rPr>
                <w:sz w:val="20"/>
                <w:szCs w:val="20"/>
              </w:rPr>
              <w:t xml:space="preserve">Demonstrate an understanding of nursing legislation and related legal and ethical nursing practises within a primary health care environment. Perform a clinical nursing practice in accordance with the scope of practice and nursing standards as determined for a primary health care facility. Promote quality of nursing care as directed by the professional scope of practice and standards as determined for a primary health care facility. </w:t>
            </w:r>
          </w:p>
          <w:p w:rsidR="004F535F" w:rsidRDefault="004F535F" w:rsidP="004F535F">
            <w:pPr>
              <w:pStyle w:val="Default"/>
              <w:rPr>
                <w:sz w:val="20"/>
                <w:szCs w:val="20"/>
              </w:rPr>
            </w:pPr>
          </w:p>
          <w:p w:rsidR="00255592" w:rsidRDefault="004F535F" w:rsidP="004F535F">
            <w:pPr>
              <w:pStyle w:val="Default"/>
              <w:rPr>
                <w:sz w:val="20"/>
                <w:szCs w:val="20"/>
              </w:rPr>
            </w:pPr>
            <w:r>
              <w:rPr>
                <w:b/>
                <w:bCs/>
                <w:sz w:val="20"/>
                <w:szCs w:val="20"/>
              </w:rPr>
              <w:t xml:space="preserve">Responsibilities: </w:t>
            </w:r>
            <w:r>
              <w:rPr>
                <w:sz w:val="20"/>
                <w:szCs w:val="20"/>
              </w:rPr>
              <w:t xml:space="preserve">Supervise the routine examination of offenders and treatment of minor ailments according to scope of practice. Supervise the assistance of immobile offender patients. Supervise the administration of medicine and other treatments. Supervise first aid and emergency series. Supervise sterilisation of equipments/facilities. Supervise the updating of offenders/s records. Counsel offender patients. Supervise medicine control maintain safe custody by nursing personnel. Identify offenders for medicines. Not medical condition as instructed by doctors </w:t>
            </w:r>
          </w:p>
        </w:tc>
      </w:tr>
    </w:tbl>
    <w:p w:rsidR="00703671" w:rsidRPr="004F535F" w:rsidRDefault="00703671" w:rsidP="00703671">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jc w:val="center"/>
        <w:rPr>
          <w:rFonts w:ascii="Latha" w:hAnsi="Latha" w:cs="Latha"/>
          <w:color w:val="000000"/>
        </w:rPr>
      </w:pPr>
      <w:r w:rsidRPr="004F535F">
        <w:rPr>
          <w:rFonts w:ascii="Latha" w:hAnsi="Latha" w:cs="Latha"/>
          <w:b/>
          <w:bCs/>
          <w:color w:val="000000"/>
        </w:rPr>
        <w:lastRenderedPageBreak/>
        <w:t>PROFESSIONAL NURSES GARDE 1 (GEN NURS)</w:t>
      </w:r>
    </w:p>
    <w:p w:rsidR="00703671" w:rsidRDefault="00703671" w:rsidP="00703671">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rPr>
          <w:rFonts w:ascii="Latha" w:hAnsi="Latha" w:cs="Latha"/>
          <w:b/>
          <w:bCs/>
          <w:color w:val="000000"/>
        </w:rPr>
      </w:pPr>
      <w:r>
        <w:rPr>
          <w:rFonts w:ascii="Latha" w:hAnsi="Latha" w:cs="Latha"/>
          <w:b/>
          <w:bCs/>
          <w:color w:val="000000"/>
        </w:rPr>
        <w:t>Eastern Cape</w:t>
      </w:r>
      <w:r w:rsidRPr="004F535F">
        <w:rPr>
          <w:rFonts w:ascii="Latha" w:hAnsi="Latha" w:cs="Latha"/>
          <w:b/>
          <w:bCs/>
          <w:color w:val="000000"/>
        </w:rPr>
        <w:t xml:space="preserve"> Region: </w:t>
      </w:r>
      <w:r>
        <w:rPr>
          <w:rFonts w:ascii="Latha" w:hAnsi="Latha" w:cs="Latha"/>
          <w:b/>
          <w:bCs/>
          <w:color w:val="000000"/>
        </w:rPr>
        <w:t>Kirkwood</w:t>
      </w:r>
      <w:r w:rsidR="00EB1BD3">
        <w:rPr>
          <w:rFonts w:ascii="Latha" w:hAnsi="Latha" w:cs="Latha"/>
          <w:b/>
          <w:bCs/>
          <w:color w:val="000000"/>
        </w:rPr>
        <w:t xml:space="preserve"> Management Area</w:t>
      </w:r>
      <w:r w:rsidR="000E0374">
        <w:rPr>
          <w:rFonts w:ascii="Latha" w:hAnsi="Latha" w:cs="Latha"/>
          <w:b/>
          <w:bCs/>
          <w:color w:val="000000"/>
        </w:rPr>
        <w:t xml:space="preserve"> </w:t>
      </w:r>
      <w:r w:rsidR="00EB1BD3">
        <w:rPr>
          <w:rFonts w:ascii="Latha" w:hAnsi="Latha" w:cs="Latha"/>
          <w:b/>
          <w:bCs/>
          <w:color w:val="000000"/>
        </w:rPr>
        <w:t xml:space="preserve">(Somerset East </w:t>
      </w:r>
      <w:r>
        <w:rPr>
          <w:rFonts w:ascii="Latha" w:hAnsi="Latha" w:cs="Latha"/>
          <w:b/>
          <w:bCs/>
          <w:color w:val="000000"/>
        </w:rPr>
        <w:t>Correctional Centre</w:t>
      </w:r>
      <w:r w:rsidR="00EB1BD3">
        <w:rPr>
          <w:rFonts w:ascii="Latha" w:hAnsi="Latha" w:cs="Latha"/>
          <w:b/>
          <w:bCs/>
          <w:color w:val="000000"/>
        </w:rPr>
        <w:t>)</w:t>
      </w:r>
      <w:r>
        <w:rPr>
          <w:rFonts w:ascii="Latha" w:hAnsi="Latha" w:cs="Latha"/>
          <w:b/>
          <w:bCs/>
          <w:color w:val="000000"/>
        </w:rPr>
        <w:t xml:space="preserve"> </w:t>
      </w:r>
      <w:r w:rsidRPr="004F535F">
        <w:rPr>
          <w:rFonts w:ascii="Latha" w:hAnsi="Latha" w:cs="Latha"/>
          <w:b/>
          <w:bCs/>
          <w:color w:val="000000"/>
        </w:rPr>
        <w:t xml:space="preserve">(Ref: </w:t>
      </w:r>
      <w:r>
        <w:rPr>
          <w:rFonts w:ascii="Latha" w:hAnsi="Latha" w:cs="Latha"/>
          <w:b/>
          <w:bCs/>
          <w:color w:val="000000"/>
        </w:rPr>
        <w:t>EC-</w:t>
      </w:r>
      <w:r w:rsidRPr="004F535F">
        <w:rPr>
          <w:rFonts w:ascii="Latha" w:hAnsi="Latha" w:cs="Latha"/>
          <w:b/>
          <w:bCs/>
          <w:color w:val="000000"/>
        </w:rPr>
        <w:t>DCS/07/</w:t>
      </w:r>
      <w:r>
        <w:rPr>
          <w:rFonts w:ascii="Latha" w:hAnsi="Latha" w:cs="Latha"/>
          <w:b/>
          <w:bCs/>
          <w:color w:val="000000"/>
        </w:rPr>
        <w:t>0</w:t>
      </w:r>
      <w:r w:rsidR="00C25AFB">
        <w:rPr>
          <w:rFonts w:ascii="Latha" w:hAnsi="Latha" w:cs="Latha"/>
          <w:b/>
          <w:bCs/>
          <w:color w:val="000000"/>
        </w:rPr>
        <w:t>5</w:t>
      </w:r>
      <w:r>
        <w:rPr>
          <w:rFonts w:ascii="Latha" w:hAnsi="Latha" w:cs="Latha"/>
          <w:b/>
          <w:bCs/>
          <w:color w:val="000000"/>
        </w:rPr>
        <w:t>)</w:t>
      </w:r>
    </w:p>
    <w:p w:rsidR="00703671" w:rsidRPr="004F535F" w:rsidRDefault="00703671" w:rsidP="00703671">
      <w:pPr>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jc w:val="center"/>
        <w:rPr>
          <w:rFonts w:ascii="Latha" w:hAnsi="Latha" w:cs="Latha"/>
          <w:color w:val="000000"/>
        </w:rPr>
      </w:pPr>
      <w:r w:rsidRPr="004F535F">
        <w:rPr>
          <w:rFonts w:ascii="Latha" w:hAnsi="Latha" w:cs="Latha"/>
          <w:b/>
          <w:bCs/>
          <w:color w:val="000000"/>
        </w:rPr>
        <w:t>Salary: R256 905 per annum</w:t>
      </w:r>
    </w:p>
    <w:p w:rsidR="00703671" w:rsidRPr="004F535F" w:rsidRDefault="00703671" w:rsidP="007036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590"/>
        <w:rPr>
          <w:rFonts w:ascii="Latha" w:hAnsi="Latha" w:cs="Latha"/>
          <w:color w:val="000000"/>
          <w:sz w:val="20"/>
          <w:szCs w:val="20"/>
        </w:rPr>
      </w:pPr>
      <w:r w:rsidRPr="004F535F">
        <w:rPr>
          <w:rFonts w:ascii="Latha" w:hAnsi="Latha" w:cs="Latha"/>
          <w:b/>
          <w:bCs/>
          <w:color w:val="000000"/>
          <w:sz w:val="20"/>
          <w:szCs w:val="20"/>
        </w:rPr>
        <w:t xml:space="preserve">Requirements: </w:t>
      </w:r>
      <w:r w:rsidRPr="004F535F">
        <w:rPr>
          <w:rFonts w:ascii="Latha" w:hAnsi="Latha" w:cs="Latha"/>
          <w:color w:val="000000"/>
          <w:sz w:val="20"/>
          <w:szCs w:val="20"/>
        </w:rPr>
        <w:t xml:space="preserve">Recognised three (3) year Degree/Diploma in Nursing or equivalent qualification that allows registration with the South African Nursing Council as a Professional Nurse. Current registration with the South African Nursing Council (SANC). These requirements are in accordance with the relevant Occupational Specific Dispensation. </w:t>
      </w:r>
    </w:p>
    <w:p w:rsidR="00703671" w:rsidRDefault="00703671" w:rsidP="00703671">
      <w:pPr>
        <w:pBdr>
          <w:top w:val="single" w:sz="4" w:space="1" w:color="auto"/>
          <w:left w:val="single" w:sz="4" w:space="4" w:color="auto"/>
          <w:bottom w:val="single" w:sz="4" w:space="1" w:color="auto"/>
          <w:right w:val="single" w:sz="4" w:space="4" w:color="auto"/>
        </w:pBdr>
        <w:ind w:right="-590"/>
        <w:rPr>
          <w:rFonts w:ascii="Latha" w:hAnsi="Latha" w:cs="Latha"/>
          <w:color w:val="000000"/>
          <w:sz w:val="20"/>
          <w:szCs w:val="20"/>
        </w:rPr>
      </w:pPr>
      <w:r w:rsidRPr="004F535F">
        <w:rPr>
          <w:rFonts w:ascii="Latha" w:hAnsi="Latha" w:cs="Latha"/>
          <w:b/>
          <w:bCs/>
          <w:color w:val="000000"/>
          <w:sz w:val="20"/>
          <w:szCs w:val="20"/>
        </w:rPr>
        <w:t xml:space="preserve">Competencies and Attributes: </w:t>
      </w:r>
      <w:r w:rsidRPr="004F535F">
        <w:rPr>
          <w:rFonts w:ascii="Latha" w:hAnsi="Latha" w:cs="Latha"/>
          <w:color w:val="000000"/>
          <w:sz w:val="20"/>
          <w:szCs w:val="20"/>
        </w:rPr>
        <w:t>Knowledge of nursing care process and procedures, nursing statures and other relevant legal frame works, including grievance procedure and disciplinary code and procedure, communication, report-writing, liaison, coordination, facilitation, problem-solving, planning and organising skills.</w:t>
      </w:r>
      <w:r>
        <w:rPr>
          <w:rFonts w:ascii="Latha" w:hAnsi="Latha" w:cs="Latha"/>
          <w:color w:val="000000"/>
          <w:sz w:val="20"/>
          <w:szCs w:val="20"/>
        </w:rPr>
        <w:t xml:space="preserve"> </w:t>
      </w:r>
    </w:p>
    <w:p w:rsidR="00703671" w:rsidRPr="00703671" w:rsidRDefault="00703671" w:rsidP="00703671">
      <w:pPr>
        <w:pBdr>
          <w:top w:val="single" w:sz="4" w:space="1" w:color="auto"/>
          <w:left w:val="single" w:sz="4" w:space="4" w:color="auto"/>
          <w:bottom w:val="single" w:sz="4" w:space="1" w:color="auto"/>
          <w:right w:val="single" w:sz="4" w:space="4" w:color="auto"/>
        </w:pBdr>
        <w:ind w:right="-590"/>
        <w:rPr>
          <w:rFonts w:ascii="Latha" w:hAnsi="Latha" w:cs="Latha"/>
          <w:color w:val="000000"/>
          <w:sz w:val="20"/>
          <w:szCs w:val="20"/>
        </w:rPr>
      </w:pPr>
      <w:r w:rsidRPr="00703671">
        <w:rPr>
          <w:rFonts w:ascii="Latha" w:hAnsi="Latha" w:cs="Latha"/>
          <w:b/>
          <w:bCs/>
          <w:color w:val="000000"/>
          <w:sz w:val="20"/>
          <w:szCs w:val="20"/>
        </w:rPr>
        <w:t xml:space="preserve">Responsibilities: </w:t>
      </w:r>
      <w:r w:rsidRPr="00703671">
        <w:rPr>
          <w:rFonts w:ascii="Latha" w:hAnsi="Latha" w:cs="Latha"/>
          <w:color w:val="000000"/>
          <w:sz w:val="20"/>
          <w:szCs w:val="20"/>
        </w:rPr>
        <w:t xml:space="preserve">Provide direction and supervision in the implementation of the nursing plan. (Clinical practice/quality patient care). Implement standards, practices, criteria and indicators for quality nursing (quality of practice). Practice nursing and healthcare in accordance with the relevant law as and regulations. Utilise human, material and physical re-sources efficiently and effectively. Display a concern for patients, promoting and advocating proper treatment and care, including an awareness and willingness to respond to patients’ needs, requirement and expectations (Batho Pele principles). Maintain a constructive working relationship with nursing and other stake-holders. </w:t>
      </w:r>
    </w:p>
    <w:p w:rsidR="00703671" w:rsidRDefault="00703671" w:rsidP="00703671">
      <w:pPr>
        <w:rPr>
          <w:rFonts w:ascii="Latha" w:hAnsi="Latha" w:cs="Latha"/>
          <w:color w:val="000000"/>
          <w:sz w:val="20"/>
          <w:szCs w:val="20"/>
        </w:rPr>
      </w:pPr>
    </w:p>
    <w:p w:rsidR="00255592" w:rsidRDefault="00255592" w:rsidP="00703671">
      <w:pPr>
        <w:pBdr>
          <w:top w:val="single" w:sz="4" w:space="1" w:color="auto"/>
          <w:left w:val="single" w:sz="4" w:space="4" w:color="auto"/>
          <w:bottom w:val="single" w:sz="4" w:space="1" w:color="auto"/>
          <w:right w:val="single" w:sz="4" w:space="31" w:color="auto"/>
        </w:pBdr>
        <w:ind w:right="-330"/>
      </w:pPr>
    </w:p>
    <w:p w:rsidR="00703671" w:rsidRDefault="00703671" w:rsidP="00703671">
      <w:pPr>
        <w:rPr>
          <w:rFonts w:ascii="Latha" w:hAnsi="Latha" w:cs="Latha"/>
          <w:color w:val="000000"/>
          <w:sz w:val="20"/>
          <w:szCs w:val="20"/>
        </w:rPr>
      </w:pPr>
    </w:p>
    <w:p w:rsidR="00703671" w:rsidRDefault="00703671" w:rsidP="00703671">
      <w:pPr>
        <w:rPr>
          <w:rFonts w:ascii="Latha" w:hAnsi="Latha" w:cs="Latha"/>
          <w:color w:val="000000"/>
          <w:sz w:val="20"/>
          <w:szCs w:val="20"/>
        </w:rPr>
      </w:pPr>
    </w:p>
    <w:p w:rsidR="00703671" w:rsidRDefault="00703671" w:rsidP="00703671">
      <w:pPr>
        <w:rPr>
          <w:rFonts w:ascii="Latha" w:hAnsi="Latha" w:cs="Latha"/>
          <w:color w:val="000000"/>
          <w:sz w:val="20"/>
          <w:szCs w:val="20"/>
        </w:rPr>
      </w:pPr>
    </w:p>
    <w:p w:rsidR="00703671" w:rsidRDefault="00703671" w:rsidP="00703671">
      <w:pPr>
        <w:rPr>
          <w:rFonts w:ascii="Latha" w:hAnsi="Latha" w:cs="Latha"/>
          <w:color w:val="000000"/>
          <w:sz w:val="20"/>
          <w:szCs w:val="20"/>
        </w:rPr>
      </w:pPr>
    </w:p>
    <w:p w:rsidR="00703671" w:rsidRDefault="00703671" w:rsidP="00703671">
      <w:pPr>
        <w:rPr>
          <w:rFonts w:ascii="Latha" w:hAnsi="Latha" w:cs="Latha"/>
          <w:color w:val="000000"/>
          <w:sz w:val="20"/>
          <w:szCs w:val="20"/>
        </w:rPr>
      </w:pPr>
    </w:p>
    <w:p w:rsidR="00703671" w:rsidRDefault="00703671" w:rsidP="00703671">
      <w:pPr>
        <w:rPr>
          <w:rFonts w:ascii="Latha" w:hAnsi="Latha" w:cs="Latha"/>
          <w:color w:val="000000"/>
          <w:sz w:val="20"/>
          <w:szCs w:val="20"/>
        </w:rPr>
      </w:pPr>
    </w:p>
    <w:p w:rsidR="00703671" w:rsidRDefault="00703671" w:rsidP="00703671">
      <w:pPr>
        <w:rPr>
          <w:rFonts w:ascii="Latha" w:hAnsi="Latha" w:cs="Latha"/>
          <w:color w:val="000000"/>
          <w:sz w:val="20"/>
          <w:szCs w:val="20"/>
        </w:rPr>
      </w:pPr>
    </w:p>
    <w:p w:rsidR="00703671" w:rsidRDefault="00703671" w:rsidP="00703671">
      <w:pPr>
        <w:pBdr>
          <w:top w:val="single" w:sz="4" w:space="1" w:color="auto"/>
          <w:left w:val="single" w:sz="4" w:space="4" w:color="auto"/>
          <w:bottom w:val="single" w:sz="4" w:space="1" w:color="auto"/>
          <w:right w:val="single" w:sz="4" w:space="31" w:color="auto"/>
        </w:pBdr>
        <w:rPr>
          <w:rFonts w:ascii="Latha" w:hAnsi="Latha" w:cs="Latha"/>
          <w:color w:val="000000"/>
          <w:sz w:val="20"/>
          <w:szCs w:val="20"/>
        </w:rPr>
      </w:pPr>
    </w:p>
    <w:p w:rsidR="00703671" w:rsidRDefault="00703671" w:rsidP="00703671">
      <w:pPr>
        <w:pBdr>
          <w:top w:val="single" w:sz="4" w:space="1" w:color="auto"/>
          <w:left w:val="single" w:sz="4" w:space="4" w:color="auto"/>
          <w:bottom w:val="single" w:sz="4" w:space="1" w:color="auto"/>
          <w:right w:val="single" w:sz="4" w:space="31" w:color="auto"/>
        </w:pBdr>
        <w:rPr>
          <w:rFonts w:ascii="Latha" w:hAnsi="Latha" w:cs="Latha"/>
          <w:color w:val="000000"/>
          <w:sz w:val="20"/>
          <w:szCs w:val="20"/>
        </w:rPr>
      </w:pPr>
    </w:p>
    <w:p w:rsidR="00703671" w:rsidRDefault="00703671" w:rsidP="00703671">
      <w:pPr>
        <w:pBdr>
          <w:top w:val="single" w:sz="4" w:space="1" w:color="auto"/>
          <w:left w:val="single" w:sz="4" w:space="4" w:color="auto"/>
          <w:bottom w:val="single" w:sz="4" w:space="1" w:color="auto"/>
          <w:right w:val="single" w:sz="4" w:space="31" w:color="auto"/>
        </w:pBdr>
        <w:rPr>
          <w:rFonts w:ascii="Latha" w:hAnsi="Latha" w:cs="Latha"/>
          <w:color w:val="000000"/>
          <w:sz w:val="20"/>
          <w:szCs w:val="20"/>
        </w:rPr>
      </w:pPr>
    </w:p>
    <w:p w:rsidR="00703671" w:rsidRDefault="00703671" w:rsidP="00703671">
      <w:pPr>
        <w:pBdr>
          <w:top w:val="single" w:sz="4" w:space="1" w:color="auto"/>
          <w:left w:val="single" w:sz="4" w:space="4" w:color="auto"/>
          <w:bottom w:val="single" w:sz="4" w:space="1" w:color="auto"/>
          <w:right w:val="single" w:sz="4" w:space="31" w:color="auto"/>
        </w:pBdr>
        <w:rPr>
          <w:rFonts w:ascii="Latha" w:hAnsi="Latha" w:cs="Latha"/>
          <w:color w:val="000000"/>
          <w:sz w:val="20"/>
          <w:szCs w:val="20"/>
        </w:rPr>
      </w:pPr>
    </w:p>
    <w:p w:rsidR="00703671" w:rsidRDefault="00703671" w:rsidP="00703671">
      <w:pPr>
        <w:pBdr>
          <w:top w:val="single" w:sz="4" w:space="1" w:color="auto"/>
          <w:left w:val="single" w:sz="4" w:space="4" w:color="auto"/>
          <w:bottom w:val="single" w:sz="4" w:space="1" w:color="auto"/>
          <w:right w:val="single" w:sz="4" w:space="31" w:color="auto"/>
        </w:pBdr>
        <w:rPr>
          <w:rFonts w:ascii="Latha" w:hAnsi="Latha" w:cs="Latha"/>
          <w:color w:val="000000"/>
          <w:sz w:val="20"/>
          <w:szCs w:val="20"/>
        </w:rPr>
      </w:pPr>
    </w:p>
    <w:p w:rsidR="00703671" w:rsidRDefault="00703671" w:rsidP="00703671">
      <w:pPr>
        <w:pBdr>
          <w:top w:val="single" w:sz="4" w:space="1" w:color="auto"/>
          <w:left w:val="single" w:sz="4" w:space="4" w:color="auto"/>
          <w:bottom w:val="single" w:sz="4" w:space="1" w:color="auto"/>
          <w:right w:val="single" w:sz="4" w:space="31" w:color="auto"/>
        </w:pBdr>
        <w:rPr>
          <w:rFonts w:ascii="Latha" w:hAnsi="Latha" w:cs="Latha"/>
          <w:color w:val="000000"/>
          <w:sz w:val="20"/>
          <w:szCs w:val="20"/>
        </w:rPr>
      </w:pPr>
    </w:p>
    <w:p w:rsidR="00703671" w:rsidRDefault="00703671" w:rsidP="00703671">
      <w:pPr>
        <w:pBdr>
          <w:top w:val="single" w:sz="4" w:space="1" w:color="auto"/>
          <w:left w:val="single" w:sz="4" w:space="4" w:color="auto"/>
          <w:bottom w:val="single" w:sz="4" w:space="1" w:color="auto"/>
          <w:right w:val="single" w:sz="4" w:space="31" w:color="auto"/>
        </w:pBdr>
        <w:rPr>
          <w:rFonts w:ascii="Latha" w:hAnsi="Latha" w:cs="Latha"/>
          <w:color w:val="000000"/>
          <w:sz w:val="20"/>
          <w:szCs w:val="20"/>
        </w:rPr>
      </w:pPr>
    </w:p>
    <w:p w:rsidR="004F535F" w:rsidRDefault="004F535F" w:rsidP="00703671">
      <w:pPr>
        <w:pBdr>
          <w:top w:val="single" w:sz="4" w:space="1" w:color="auto"/>
          <w:left w:val="single" w:sz="4" w:space="4" w:color="auto"/>
          <w:bottom w:val="single" w:sz="4" w:space="1" w:color="auto"/>
          <w:right w:val="single" w:sz="4" w:space="31" w:color="auto"/>
        </w:pBdr>
        <w:rPr>
          <w:rFonts w:ascii="Latha" w:hAnsi="Latha" w:cs="Latha"/>
          <w:color w:val="000000"/>
          <w:sz w:val="20"/>
          <w:szCs w:val="20"/>
        </w:rPr>
      </w:pPr>
      <w:r w:rsidRPr="004F535F">
        <w:rPr>
          <w:rFonts w:ascii="Latha" w:hAnsi="Latha" w:cs="Latha"/>
          <w:color w:val="000000"/>
          <w:sz w:val="20"/>
          <w:szCs w:val="20"/>
        </w:rPr>
        <w:t xml:space="preserve"> </w:t>
      </w:r>
    </w:p>
    <w:p w:rsidR="00703671" w:rsidRDefault="00703671" w:rsidP="004F535F">
      <w:pPr>
        <w:pBdr>
          <w:top w:val="single" w:sz="4" w:space="1" w:color="auto"/>
          <w:left w:val="single" w:sz="4" w:space="4" w:color="auto"/>
          <w:bottom w:val="single" w:sz="4" w:space="1" w:color="auto"/>
          <w:right w:val="single" w:sz="4" w:space="4" w:color="auto"/>
        </w:pBdr>
        <w:rPr>
          <w:rFonts w:ascii="Latha" w:hAnsi="Latha" w:cs="Latha"/>
          <w:color w:val="000000"/>
          <w:sz w:val="20"/>
          <w:szCs w:val="20"/>
        </w:rPr>
      </w:pPr>
    </w:p>
    <w:p w:rsidR="00703671" w:rsidRDefault="00703671" w:rsidP="004F535F">
      <w:pPr>
        <w:pBdr>
          <w:top w:val="single" w:sz="4" w:space="1" w:color="auto"/>
          <w:left w:val="single" w:sz="4" w:space="4" w:color="auto"/>
          <w:bottom w:val="single" w:sz="4" w:space="1" w:color="auto"/>
          <w:right w:val="single" w:sz="4" w:space="4" w:color="auto"/>
        </w:pBdr>
      </w:pPr>
    </w:p>
    <w:sectPr w:rsidR="00703671" w:rsidSect="00703671">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92"/>
    <w:rsid w:val="000E0374"/>
    <w:rsid w:val="00255592"/>
    <w:rsid w:val="00371D02"/>
    <w:rsid w:val="004F535F"/>
    <w:rsid w:val="00543549"/>
    <w:rsid w:val="005D5CC5"/>
    <w:rsid w:val="00703671"/>
    <w:rsid w:val="009F0BFD"/>
    <w:rsid w:val="00AA222A"/>
    <w:rsid w:val="00C25AFB"/>
    <w:rsid w:val="00DD41B3"/>
    <w:rsid w:val="00EB1BD3"/>
    <w:rsid w:val="00FB11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D623A-3C1D-4E8E-A11B-572BA073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592"/>
    <w:pPr>
      <w:autoSpaceDE w:val="0"/>
      <w:autoSpaceDN w:val="0"/>
      <w:adjustRightInd w:val="0"/>
      <w:spacing w:after="0" w:line="240" w:lineRule="auto"/>
    </w:pPr>
    <w:rPr>
      <w:rFonts w:ascii="Latha" w:hAnsi="Latha" w:cs="Latha"/>
      <w:color w:val="000000"/>
      <w:sz w:val="24"/>
      <w:szCs w:val="24"/>
    </w:rPr>
  </w:style>
  <w:style w:type="paragraph" w:styleId="BalloonText">
    <w:name w:val="Balloon Text"/>
    <w:basedOn w:val="Normal"/>
    <w:link w:val="BalloonTextChar"/>
    <w:uiPriority w:val="99"/>
    <w:semiHidden/>
    <w:unhideWhenUsed/>
    <w:rsid w:val="000E0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Correctional Services</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Sizani, Zukiswa</dc:creator>
  <cp:keywords/>
  <dc:description/>
  <cp:lastModifiedBy>Tiyani Sambo</cp:lastModifiedBy>
  <cp:revision>2</cp:revision>
  <cp:lastPrinted>2021-07-14T06:04:00Z</cp:lastPrinted>
  <dcterms:created xsi:type="dcterms:W3CDTF">2021-07-16T10:27:00Z</dcterms:created>
  <dcterms:modified xsi:type="dcterms:W3CDTF">2021-07-16T10:27:00Z</dcterms:modified>
</cp:coreProperties>
</file>